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A5E" w:rsidRPr="002C6A5E" w:rsidRDefault="002C6A5E">
      <w:pPr>
        <w:pStyle w:val="ConsPlusTitle"/>
        <w:jc w:val="center"/>
        <w:outlineLvl w:val="0"/>
      </w:pPr>
      <w:r w:rsidRPr="002C6A5E">
        <w:t>ПРЕДСТАВИТЕЛЬНОЕ СОБРАНИЕ</w:t>
      </w:r>
    </w:p>
    <w:p w:rsidR="002C6A5E" w:rsidRPr="002C6A5E" w:rsidRDefault="002C6A5E">
      <w:pPr>
        <w:pStyle w:val="ConsPlusTitle"/>
        <w:jc w:val="center"/>
      </w:pPr>
      <w:r w:rsidRPr="002C6A5E">
        <w:t>БАБАЕВСКОГО МУНИЦИПАЛЬНОГО РАЙОНА</w:t>
      </w:r>
    </w:p>
    <w:p w:rsidR="002C6A5E" w:rsidRPr="002C6A5E" w:rsidRDefault="002C6A5E">
      <w:pPr>
        <w:pStyle w:val="ConsPlusTitle"/>
        <w:jc w:val="center"/>
      </w:pPr>
    </w:p>
    <w:p w:rsidR="002C6A5E" w:rsidRPr="002C6A5E" w:rsidRDefault="002C6A5E">
      <w:pPr>
        <w:pStyle w:val="ConsPlusTitle"/>
        <w:jc w:val="center"/>
      </w:pPr>
      <w:r w:rsidRPr="002C6A5E">
        <w:t>РЕШЕНИЕ</w:t>
      </w:r>
    </w:p>
    <w:p w:rsidR="002C6A5E" w:rsidRPr="002C6A5E" w:rsidRDefault="002C6A5E">
      <w:pPr>
        <w:pStyle w:val="ConsPlusTitle"/>
        <w:jc w:val="center"/>
      </w:pPr>
      <w:r w:rsidRPr="002C6A5E">
        <w:t>от 23 ноября 2012 г. N 503</w:t>
      </w:r>
    </w:p>
    <w:p w:rsidR="002C6A5E" w:rsidRPr="002C6A5E" w:rsidRDefault="002C6A5E">
      <w:pPr>
        <w:pStyle w:val="ConsPlusTitle"/>
        <w:jc w:val="center"/>
      </w:pPr>
    </w:p>
    <w:p w:rsidR="002C6A5E" w:rsidRPr="002C6A5E" w:rsidRDefault="002C6A5E">
      <w:pPr>
        <w:pStyle w:val="ConsPlusTitle"/>
        <w:jc w:val="center"/>
      </w:pPr>
      <w:r w:rsidRPr="002C6A5E">
        <w:t>О ВНЕСЕНИИ ИЗМЕНЕНИЙ В РЕШЕНИЕ</w:t>
      </w:r>
    </w:p>
    <w:p w:rsidR="002C6A5E" w:rsidRPr="002C6A5E" w:rsidRDefault="002C6A5E">
      <w:pPr>
        <w:pStyle w:val="ConsPlusTitle"/>
        <w:jc w:val="center"/>
      </w:pPr>
      <w:r w:rsidRPr="002C6A5E">
        <w:t>ПРЕДСТАВИТЕЛЬНОГО СОБРАНИЯ БАБАЕВСКОГО МУНИЦИПАЛЬНОГО РАЙОНА</w:t>
      </w:r>
    </w:p>
    <w:p w:rsidR="002C6A5E" w:rsidRPr="002C6A5E" w:rsidRDefault="002C6A5E">
      <w:pPr>
        <w:pStyle w:val="ConsPlusTitle"/>
        <w:jc w:val="center"/>
      </w:pPr>
      <w:r w:rsidRPr="002C6A5E">
        <w:t>ОТ 28.09.2012 N 480</w:t>
      </w:r>
    </w:p>
    <w:p w:rsidR="002C6A5E" w:rsidRPr="002C6A5E" w:rsidRDefault="002C6A5E">
      <w:pPr>
        <w:pStyle w:val="ConsPlusNormal"/>
        <w:jc w:val="both"/>
      </w:pPr>
    </w:p>
    <w:p w:rsidR="002C6A5E" w:rsidRPr="002C6A5E" w:rsidRDefault="002C6A5E">
      <w:pPr>
        <w:pStyle w:val="ConsPlusNormal"/>
        <w:ind w:firstLine="540"/>
        <w:jc w:val="both"/>
      </w:pPr>
      <w:r w:rsidRPr="002C6A5E">
        <w:t xml:space="preserve">В соответствии со </w:t>
      </w:r>
      <w:hyperlink r:id="rId5" w:history="1">
        <w:r w:rsidRPr="002C6A5E">
          <w:t>статьей 346.26 главы 26.3</w:t>
        </w:r>
      </w:hyperlink>
      <w:r w:rsidRPr="002C6A5E">
        <w:t xml:space="preserve"> Налогового кодекса РФ "Система налогообложения в виде единого налога на вмененный доход для отдельных видов деятельности" (с последующими изменениями и дополнениями), руководствуясь </w:t>
      </w:r>
      <w:hyperlink r:id="rId6" w:history="1">
        <w:r w:rsidRPr="002C6A5E">
          <w:t>статьей 25</w:t>
        </w:r>
      </w:hyperlink>
      <w:r w:rsidRPr="002C6A5E">
        <w:t xml:space="preserve"> Устава Бабаевского муниципального района, Представительное Собрание Бабаевского муниципального района решило:</w:t>
      </w:r>
    </w:p>
    <w:p w:rsidR="002C6A5E" w:rsidRPr="002C6A5E" w:rsidRDefault="002C6A5E">
      <w:pPr>
        <w:pStyle w:val="ConsPlusNormal"/>
        <w:spacing w:before="220"/>
        <w:ind w:firstLine="540"/>
        <w:jc w:val="both"/>
      </w:pPr>
      <w:r w:rsidRPr="002C6A5E">
        <w:t xml:space="preserve">1. Внести в </w:t>
      </w:r>
      <w:hyperlink r:id="rId7" w:history="1">
        <w:r w:rsidRPr="002C6A5E">
          <w:t>решение</w:t>
        </w:r>
      </w:hyperlink>
      <w:r w:rsidRPr="002C6A5E">
        <w:t xml:space="preserve"> Представительного Собрания Бабаевского муниципального района от 28.09.2012 N 480 "О системе налогообложения в виде единого налога на вмененный доход для отдельных видов деятельности на территории Бабаевского муниципального района" следующие изменения:</w:t>
      </w:r>
    </w:p>
    <w:p w:rsidR="002C6A5E" w:rsidRPr="002C6A5E" w:rsidRDefault="002C6A5E">
      <w:pPr>
        <w:pStyle w:val="ConsPlusNormal"/>
        <w:spacing w:before="220"/>
        <w:ind w:firstLine="540"/>
        <w:jc w:val="both"/>
      </w:pPr>
      <w:r w:rsidRPr="002C6A5E">
        <w:t xml:space="preserve">в пункте 3 решения </w:t>
      </w:r>
      <w:hyperlink r:id="rId8" w:history="1">
        <w:r w:rsidRPr="002C6A5E">
          <w:t>таблицу</w:t>
        </w:r>
      </w:hyperlink>
      <w:r w:rsidRPr="002C6A5E">
        <w:t xml:space="preserve"> "Коэффициент, учитывающий величину доходов в зависимости от уровня выплачиваемой заработной платы" изложить в новой редакции </w:t>
      </w:r>
      <w:hyperlink w:anchor="P29" w:history="1">
        <w:r w:rsidRPr="002C6A5E">
          <w:t>(прилагается)</w:t>
        </w:r>
      </w:hyperlink>
      <w:r w:rsidRPr="002C6A5E">
        <w:t>.</w:t>
      </w:r>
    </w:p>
    <w:p w:rsidR="002C6A5E" w:rsidRPr="002C6A5E" w:rsidRDefault="002C6A5E">
      <w:pPr>
        <w:pStyle w:val="ConsPlusNormal"/>
        <w:spacing w:before="220"/>
        <w:ind w:firstLine="540"/>
        <w:jc w:val="both"/>
      </w:pPr>
      <w:r w:rsidRPr="002C6A5E">
        <w:t>2. Настоящее решение вступает в силу с момента его официального опубликования, но не ранее чем с 1 января 2013 года.</w:t>
      </w:r>
    </w:p>
    <w:p w:rsidR="002C6A5E" w:rsidRPr="002C6A5E" w:rsidRDefault="002C6A5E">
      <w:pPr>
        <w:pStyle w:val="ConsPlusNormal"/>
        <w:jc w:val="both"/>
      </w:pPr>
    </w:p>
    <w:p w:rsidR="002C6A5E" w:rsidRPr="002C6A5E" w:rsidRDefault="002C6A5E">
      <w:pPr>
        <w:pStyle w:val="ConsPlusNormal"/>
        <w:jc w:val="right"/>
      </w:pPr>
      <w:r w:rsidRPr="002C6A5E">
        <w:t>Глава района</w:t>
      </w:r>
    </w:p>
    <w:p w:rsidR="002C6A5E" w:rsidRPr="002C6A5E" w:rsidRDefault="002C6A5E">
      <w:pPr>
        <w:pStyle w:val="ConsPlusNormal"/>
        <w:jc w:val="right"/>
      </w:pPr>
      <w:r w:rsidRPr="002C6A5E">
        <w:t>О.Л.ТИШИН</w:t>
      </w:r>
    </w:p>
    <w:p w:rsidR="002C6A5E" w:rsidRPr="002C6A5E" w:rsidRDefault="002C6A5E">
      <w:pPr>
        <w:pStyle w:val="ConsPlusNormal"/>
        <w:jc w:val="both"/>
      </w:pPr>
    </w:p>
    <w:p w:rsidR="002C6A5E" w:rsidRPr="002C6A5E" w:rsidRDefault="002C6A5E">
      <w:pPr>
        <w:pStyle w:val="ConsPlusNormal"/>
        <w:jc w:val="both"/>
      </w:pPr>
      <w:bookmarkStart w:id="0" w:name="_GoBack"/>
      <w:bookmarkEnd w:id="0"/>
    </w:p>
    <w:p w:rsidR="002C6A5E" w:rsidRPr="002C6A5E" w:rsidRDefault="002C6A5E">
      <w:pPr>
        <w:pStyle w:val="ConsPlusNormal"/>
        <w:jc w:val="both"/>
      </w:pPr>
    </w:p>
    <w:p w:rsidR="002C6A5E" w:rsidRPr="002C6A5E" w:rsidRDefault="002C6A5E">
      <w:pPr>
        <w:pStyle w:val="ConsPlusNormal"/>
        <w:jc w:val="both"/>
      </w:pPr>
    </w:p>
    <w:p w:rsidR="002C6A5E" w:rsidRPr="002C6A5E" w:rsidRDefault="002C6A5E">
      <w:pPr>
        <w:pStyle w:val="ConsPlusNormal"/>
        <w:jc w:val="both"/>
      </w:pPr>
    </w:p>
    <w:p w:rsidR="002C6A5E" w:rsidRPr="002C6A5E" w:rsidRDefault="002C6A5E">
      <w:pPr>
        <w:pStyle w:val="ConsPlusNormal"/>
        <w:jc w:val="right"/>
        <w:outlineLvl w:val="0"/>
      </w:pPr>
      <w:r w:rsidRPr="002C6A5E">
        <w:t>Приложение</w:t>
      </w:r>
    </w:p>
    <w:p w:rsidR="002C6A5E" w:rsidRPr="002C6A5E" w:rsidRDefault="002C6A5E">
      <w:pPr>
        <w:pStyle w:val="ConsPlusNormal"/>
        <w:jc w:val="right"/>
      </w:pPr>
      <w:r w:rsidRPr="002C6A5E">
        <w:t>к Решению</w:t>
      </w:r>
    </w:p>
    <w:p w:rsidR="002C6A5E" w:rsidRPr="002C6A5E" w:rsidRDefault="002C6A5E">
      <w:pPr>
        <w:pStyle w:val="ConsPlusNormal"/>
        <w:jc w:val="right"/>
      </w:pPr>
      <w:r w:rsidRPr="002C6A5E">
        <w:t>Представительного Собрания</w:t>
      </w:r>
    </w:p>
    <w:p w:rsidR="002C6A5E" w:rsidRPr="002C6A5E" w:rsidRDefault="002C6A5E">
      <w:pPr>
        <w:pStyle w:val="ConsPlusNormal"/>
        <w:jc w:val="right"/>
      </w:pPr>
      <w:r w:rsidRPr="002C6A5E">
        <w:t>Бабаевского муниципального района</w:t>
      </w:r>
    </w:p>
    <w:p w:rsidR="002C6A5E" w:rsidRPr="002C6A5E" w:rsidRDefault="002C6A5E">
      <w:pPr>
        <w:pStyle w:val="ConsPlusNormal"/>
        <w:jc w:val="right"/>
      </w:pPr>
      <w:r w:rsidRPr="002C6A5E">
        <w:t>от 23 ноября 2012 г. N 503</w:t>
      </w:r>
    </w:p>
    <w:p w:rsidR="002C6A5E" w:rsidRPr="002C6A5E" w:rsidRDefault="002C6A5E">
      <w:pPr>
        <w:pStyle w:val="ConsPlusNormal"/>
        <w:jc w:val="both"/>
      </w:pPr>
    </w:p>
    <w:p w:rsidR="002C6A5E" w:rsidRPr="002C6A5E" w:rsidRDefault="002C6A5E">
      <w:pPr>
        <w:pStyle w:val="ConsPlusNormal"/>
        <w:jc w:val="center"/>
      </w:pPr>
      <w:bookmarkStart w:id="1" w:name="P29"/>
      <w:bookmarkEnd w:id="1"/>
      <w:r w:rsidRPr="002C6A5E">
        <w:t>Коэффициент, учитывающий величину доходов в зависимости</w:t>
      </w:r>
    </w:p>
    <w:p w:rsidR="002C6A5E" w:rsidRPr="002C6A5E" w:rsidRDefault="002C6A5E">
      <w:pPr>
        <w:pStyle w:val="ConsPlusNormal"/>
        <w:jc w:val="center"/>
      </w:pPr>
      <w:r w:rsidRPr="002C6A5E">
        <w:t>от уровня выплачиваемой заработной платы</w:t>
      </w:r>
    </w:p>
    <w:p w:rsidR="002C6A5E" w:rsidRPr="002C6A5E" w:rsidRDefault="002C6A5E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230"/>
        <w:gridCol w:w="1700"/>
        <w:gridCol w:w="1190"/>
        <w:gridCol w:w="1615"/>
        <w:gridCol w:w="1190"/>
      </w:tblGrid>
      <w:tr w:rsidR="002C6A5E" w:rsidRPr="002C6A5E">
        <w:trPr>
          <w:trHeight w:val="188"/>
        </w:trPr>
        <w:tc>
          <w:tcPr>
            <w:tcW w:w="3230" w:type="dxa"/>
            <w:vMerge w:val="restart"/>
          </w:tcPr>
          <w:p w:rsidR="002C6A5E" w:rsidRPr="002C6A5E" w:rsidRDefault="002C6A5E">
            <w:pPr>
              <w:pStyle w:val="ConsPlusNonformat"/>
            </w:pPr>
            <w:r w:rsidRPr="002C6A5E">
              <w:rPr>
                <w:sz w:val="14"/>
              </w:rPr>
              <w:t>Вид предпринимательской деятельности</w:t>
            </w:r>
          </w:p>
        </w:tc>
        <w:tc>
          <w:tcPr>
            <w:tcW w:w="2890" w:type="dxa"/>
            <w:gridSpan w:val="2"/>
          </w:tcPr>
          <w:p w:rsidR="002C6A5E" w:rsidRPr="002C6A5E" w:rsidRDefault="002C6A5E">
            <w:pPr>
              <w:pStyle w:val="ConsPlusNonformat"/>
            </w:pPr>
            <w:r w:rsidRPr="002C6A5E">
              <w:rPr>
                <w:sz w:val="14"/>
              </w:rPr>
              <w:t xml:space="preserve">             Город             </w:t>
            </w:r>
          </w:p>
        </w:tc>
        <w:tc>
          <w:tcPr>
            <w:tcW w:w="2805" w:type="dxa"/>
            <w:gridSpan w:val="2"/>
          </w:tcPr>
          <w:p w:rsidR="002C6A5E" w:rsidRPr="002C6A5E" w:rsidRDefault="002C6A5E">
            <w:pPr>
              <w:pStyle w:val="ConsPlusNonformat"/>
            </w:pPr>
            <w:r w:rsidRPr="002C6A5E">
              <w:rPr>
                <w:sz w:val="14"/>
              </w:rPr>
              <w:t xml:space="preserve">            Район             </w:t>
            </w:r>
          </w:p>
        </w:tc>
      </w:tr>
      <w:tr w:rsidR="002C6A5E" w:rsidRPr="002C6A5E">
        <w:tc>
          <w:tcPr>
            <w:tcW w:w="3145" w:type="dxa"/>
            <w:vMerge/>
            <w:tcBorders>
              <w:top w:val="nil"/>
            </w:tcBorders>
          </w:tcPr>
          <w:p w:rsidR="002C6A5E" w:rsidRPr="002C6A5E" w:rsidRDefault="002C6A5E"/>
        </w:tc>
        <w:tc>
          <w:tcPr>
            <w:tcW w:w="1700" w:type="dxa"/>
            <w:tcBorders>
              <w:top w:val="nil"/>
            </w:tcBorders>
          </w:tcPr>
          <w:p w:rsidR="002C6A5E" w:rsidRPr="002C6A5E" w:rsidRDefault="002C6A5E">
            <w:pPr>
              <w:pStyle w:val="ConsPlusNonformat"/>
            </w:pPr>
            <w:r w:rsidRPr="002C6A5E">
              <w:rPr>
                <w:sz w:val="14"/>
              </w:rPr>
              <w:t xml:space="preserve">Среднемесячная    </w:t>
            </w:r>
          </w:p>
          <w:p w:rsidR="002C6A5E" w:rsidRPr="002C6A5E" w:rsidRDefault="002C6A5E">
            <w:pPr>
              <w:pStyle w:val="ConsPlusNonformat"/>
            </w:pPr>
            <w:r w:rsidRPr="002C6A5E">
              <w:rPr>
                <w:sz w:val="14"/>
              </w:rPr>
              <w:t xml:space="preserve">заработная плата  </w:t>
            </w:r>
          </w:p>
          <w:p w:rsidR="002C6A5E" w:rsidRPr="002C6A5E" w:rsidRDefault="002C6A5E">
            <w:pPr>
              <w:pStyle w:val="ConsPlusNonformat"/>
            </w:pPr>
            <w:r w:rsidRPr="002C6A5E">
              <w:rPr>
                <w:sz w:val="14"/>
              </w:rPr>
              <w:t xml:space="preserve">на 1 работника    </w:t>
            </w:r>
          </w:p>
        </w:tc>
        <w:tc>
          <w:tcPr>
            <w:tcW w:w="1190" w:type="dxa"/>
            <w:tcBorders>
              <w:top w:val="nil"/>
            </w:tcBorders>
          </w:tcPr>
          <w:p w:rsidR="002C6A5E" w:rsidRPr="002C6A5E" w:rsidRDefault="002C6A5E">
            <w:pPr>
              <w:pStyle w:val="ConsPlusNonformat"/>
            </w:pPr>
            <w:r w:rsidRPr="002C6A5E">
              <w:rPr>
                <w:sz w:val="14"/>
              </w:rPr>
              <w:t xml:space="preserve">Значение    </w:t>
            </w:r>
          </w:p>
          <w:p w:rsidR="002C6A5E" w:rsidRPr="002C6A5E" w:rsidRDefault="002C6A5E">
            <w:pPr>
              <w:pStyle w:val="ConsPlusNonformat"/>
            </w:pPr>
            <w:r w:rsidRPr="002C6A5E">
              <w:rPr>
                <w:sz w:val="14"/>
              </w:rPr>
              <w:t>коэффициента</w:t>
            </w:r>
          </w:p>
        </w:tc>
        <w:tc>
          <w:tcPr>
            <w:tcW w:w="1615" w:type="dxa"/>
            <w:tcBorders>
              <w:top w:val="nil"/>
            </w:tcBorders>
          </w:tcPr>
          <w:p w:rsidR="002C6A5E" w:rsidRPr="002C6A5E" w:rsidRDefault="002C6A5E">
            <w:pPr>
              <w:pStyle w:val="ConsPlusNonformat"/>
            </w:pPr>
            <w:r w:rsidRPr="002C6A5E">
              <w:rPr>
                <w:sz w:val="14"/>
              </w:rPr>
              <w:t xml:space="preserve">Среднемесячная   </w:t>
            </w:r>
          </w:p>
          <w:p w:rsidR="002C6A5E" w:rsidRPr="002C6A5E" w:rsidRDefault="002C6A5E">
            <w:pPr>
              <w:pStyle w:val="ConsPlusNonformat"/>
            </w:pPr>
            <w:r w:rsidRPr="002C6A5E">
              <w:rPr>
                <w:sz w:val="14"/>
              </w:rPr>
              <w:t xml:space="preserve">заработная плата </w:t>
            </w:r>
          </w:p>
          <w:p w:rsidR="002C6A5E" w:rsidRPr="002C6A5E" w:rsidRDefault="002C6A5E">
            <w:pPr>
              <w:pStyle w:val="ConsPlusNonformat"/>
            </w:pPr>
            <w:r w:rsidRPr="002C6A5E">
              <w:rPr>
                <w:sz w:val="14"/>
              </w:rPr>
              <w:t xml:space="preserve">на 1 работника   </w:t>
            </w:r>
          </w:p>
        </w:tc>
        <w:tc>
          <w:tcPr>
            <w:tcW w:w="1190" w:type="dxa"/>
            <w:tcBorders>
              <w:top w:val="nil"/>
            </w:tcBorders>
          </w:tcPr>
          <w:p w:rsidR="002C6A5E" w:rsidRPr="002C6A5E" w:rsidRDefault="002C6A5E">
            <w:pPr>
              <w:pStyle w:val="ConsPlusNonformat"/>
            </w:pPr>
            <w:r w:rsidRPr="002C6A5E">
              <w:rPr>
                <w:sz w:val="14"/>
              </w:rPr>
              <w:t xml:space="preserve">Значение    </w:t>
            </w:r>
          </w:p>
          <w:p w:rsidR="002C6A5E" w:rsidRPr="002C6A5E" w:rsidRDefault="002C6A5E">
            <w:pPr>
              <w:pStyle w:val="ConsPlusNonformat"/>
            </w:pPr>
            <w:r w:rsidRPr="002C6A5E">
              <w:rPr>
                <w:sz w:val="14"/>
              </w:rPr>
              <w:t>коэффициента</w:t>
            </w:r>
          </w:p>
        </w:tc>
      </w:tr>
      <w:tr w:rsidR="002C6A5E" w:rsidRPr="002C6A5E">
        <w:trPr>
          <w:trHeight w:val="188"/>
        </w:trPr>
        <w:tc>
          <w:tcPr>
            <w:tcW w:w="3230" w:type="dxa"/>
            <w:vMerge w:val="restart"/>
            <w:tcBorders>
              <w:top w:val="nil"/>
            </w:tcBorders>
          </w:tcPr>
          <w:p w:rsidR="002C6A5E" w:rsidRPr="002C6A5E" w:rsidRDefault="002C6A5E">
            <w:pPr>
              <w:pStyle w:val="ConsPlusNonformat"/>
            </w:pPr>
            <w:r w:rsidRPr="002C6A5E">
              <w:rPr>
                <w:sz w:val="14"/>
              </w:rPr>
              <w:t xml:space="preserve">1. Розничная торговля,              </w:t>
            </w:r>
          </w:p>
          <w:p w:rsidR="002C6A5E" w:rsidRPr="002C6A5E" w:rsidRDefault="002C6A5E">
            <w:pPr>
              <w:pStyle w:val="ConsPlusNonformat"/>
            </w:pPr>
            <w:proofErr w:type="gramStart"/>
            <w:r w:rsidRPr="002C6A5E">
              <w:rPr>
                <w:sz w:val="14"/>
              </w:rPr>
              <w:t>осуществляемая</w:t>
            </w:r>
            <w:proofErr w:type="gramEnd"/>
            <w:r w:rsidRPr="002C6A5E">
              <w:rPr>
                <w:sz w:val="14"/>
              </w:rPr>
              <w:t xml:space="preserve"> через магазины и     </w:t>
            </w:r>
          </w:p>
          <w:p w:rsidR="002C6A5E" w:rsidRPr="002C6A5E" w:rsidRDefault="002C6A5E">
            <w:pPr>
              <w:pStyle w:val="ConsPlusNonformat"/>
            </w:pPr>
            <w:r w:rsidRPr="002C6A5E">
              <w:rPr>
                <w:sz w:val="14"/>
              </w:rPr>
              <w:t xml:space="preserve">павильоны с площадью торгового зала </w:t>
            </w:r>
          </w:p>
          <w:p w:rsidR="002C6A5E" w:rsidRPr="002C6A5E" w:rsidRDefault="002C6A5E">
            <w:pPr>
              <w:pStyle w:val="ConsPlusNonformat"/>
            </w:pPr>
            <w:r w:rsidRPr="002C6A5E">
              <w:rPr>
                <w:sz w:val="14"/>
              </w:rPr>
              <w:t xml:space="preserve">не более 150 квадратных метров </w:t>
            </w:r>
            <w:proofErr w:type="gramStart"/>
            <w:r w:rsidRPr="002C6A5E">
              <w:rPr>
                <w:sz w:val="14"/>
              </w:rPr>
              <w:t>по</w:t>
            </w:r>
            <w:proofErr w:type="gramEnd"/>
            <w:r w:rsidRPr="002C6A5E">
              <w:rPr>
                <w:sz w:val="14"/>
              </w:rPr>
              <w:t xml:space="preserve">   </w:t>
            </w:r>
          </w:p>
          <w:p w:rsidR="002C6A5E" w:rsidRPr="002C6A5E" w:rsidRDefault="002C6A5E">
            <w:pPr>
              <w:pStyle w:val="ConsPlusNonformat"/>
            </w:pPr>
            <w:r w:rsidRPr="002C6A5E">
              <w:rPr>
                <w:sz w:val="14"/>
              </w:rPr>
              <w:t xml:space="preserve">каждому объекту организации         </w:t>
            </w:r>
          </w:p>
          <w:p w:rsidR="002C6A5E" w:rsidRPr="002C6A5E" w:rsidRDefault="002C6A5E">
            <w:pPr>
              <w:pStyle w:val="ConsPlusNonformat"/>
            </w:pPr>
            <w:r w:rsidRPr="002C6A5E">
              <w:rPr>
                <w:sz w:val="14"/>
              </w:rPr>
              <w:t xml:space="preserve">торговли.                           </w:t>
            </w:r>
          </w:p>
          <w:p w:rsidR="002C6A5E" w:rsidRPr="002C6A5E" w:rsidRDefault="002C6A5E">
            <w:pPr>
              <w:pStyle w:val="ConsPlusNonformat"/>
            </w:pPr>
            <w:r w:rsidRPr="002C6A5E">
              <w:rPr>
                <w:sz w:val="14"/>
              </w:rPr>
              <w:t xml:space="preserve">2. Розничная торговля,              </w:t>
            </w:r>
          </w:p>
          <w:p w:rsidR="002C6A5E" w:rsidRPr="002C6A5E" w:rsidRDefault="002C6A5E">
            <w:pPr>
              <w:pStyle w:val="ConsPlusNonformat"/>
            </w:pPr>
            <w:proofErr w:type="gramStart"/>
            <w:r w:rsidRPr="002C6A5E">
              <w:rPr>
                <w:sz w:val="14"/>
              </w:rPr>
              <w:t>осуществляемая</w:t>
            </w:r>
            <w:proofErr w:type="gramEnd"/>
            <w:r w:rsidRPr="002C6A5E">
              <w:rPr>
                <w:sz w:val="14"/>
              </w:rPr>
              <w:t xml:space="preserve"> через объекты        </w:t>
            </w:r>
          </w:p>
          <w:p w:rsidR="002C6A5E" w:rsidRPr="002C6A5E" w:rsidRDefault="002C6A5E">
            <w:pPr>
              <w:pStyle w:val="ConsPlusNonformat"/>
            </w:pPr>
            <w:r w:rsidRPr="002C6A5E">
              <w:rPr>
                <w:sz w:val="14"/>
              </w:rPr>
              <w:t xml:space="preserve">стационарной торговой сети, не      </w:t>
            </w:r>
          </w:p>
          <w:p w:rsidR="002C6A5E" w:rsidRPr="002C6A5E" w:rsidRDefault="002C6A5E">
            <w:pPr>
              <w:pStyle w:val="ConsPlusNonformat"/>
            </w:pPr>
            <w:proofErr w:type="gramStart"/>
            <w:r w:rsidRPr="002C6A5E">
              <w:rPr>
                <w:sz w:val="14"/>
              </w:rPr>
              <w:t>имеющие</w:t>
            </w:r>
            <w:proofErr w:type="gramEnd"/>
            <w:r w:rsidRPr="002C6A5E">
              <w:rPr>
                <w:sz w:val="14"/>
              </w:rPr>
              <w:t xml:space="preserve"> торговых залов, а также     </w:t>
            </w:r>
          </w:p>
          <w:p w:rsidR="002C6A5E" w:rsidRPr="002C6A5E" w:rsidRDefault="002C6A5E">
            <w:pPr>
              <w:pStyle w:val="ConsPlusNonformat"/>
            </w:pPr>
            <w:r w:rsidRPr="002C6A5E">
              <w:rPr>
                <w:sz w:val="14"/>
              </w:rPr>
              <w:t xml:space="preserve">объекты </w:t>
            </w:r>
            <w:proofErr w:type="gramStart"/>
            <w:r w:rsidRPr="002C6A5E">
              <w:rPr>
                <w:sz w:val="14"/>
              </w:rPr>
              <w:t>нестационарной</w:t>
            </w:r>
            <w:proofErr w:type="gramEnd"/>
            <w:r w:rsidRPr="002C6A5E">
              <w:rPr>
                <w:sz w:val="14"/>
              </w:rPr>
              <w:t xml:space="preserve"> торговой     </w:t>
            </w:r>
          </w:p>
          <w:p w:rsidR="002C6A5E" w:rsidRPr="002C6A5E" w:rsidRDefault="002C6A5E">
            <w:pPr>
              <w:pStyle w:val="ConsPlusNonformat"/>
            </w:pPr>
            <w:r w:rsidRPr="002C6A5E">
              <w:rPr>
                <w:sz w:val="14"/>
              </w:rPr>
              <w:t xml:space="preserve">сети.                               </w:t>
            </w:r>
          </w:p>
          <w:p w:rsidR="002C6A5E" w:rsidRPr="002C6A5E" w:rsidRDefault="002C6A5E">
            <w:pPr>
              <w:pStyle w:val="ConsPlusNonformat"/>
            </w:pPr>
            <w:r w:rsidRPr="002C6A5E">
              <w:rPr>
                <w:sz w:val="14"/>
              </w:rPr>
              <w:lastRenderedPageBreak/>
              <w:t xml:space="preserve">3. Оказание услуг </w:t>
            </w:r>
            <w:proofErr w:type="gramStart"/>
            <w:r w:rsidRPr="002C6A5E">
              <w:rPr>
                <w:sz w:val="14"/>
              </w:rPr>
              <w:t>общественного</w:t>
            </w:r>
            <w:proofErr w:type="gramEnd"/>
            <w:r w:rsidRPr="002C6A5E">
              <w:rPr>
                <w:sz w:val="14"/>
              </w:rPr>
              <w:t xml:space="preserve">     </w:t>
            </w:r>
          </w:p>
          <w:p w:rsidR="002C6A5E" w:rsidRPr="002C6A5E" w:rsidRDefault="002C6A5E">
            <w:pPr>
              <w:pStyle w:val="ConsPlusNonformat"/>
            </w:pPr>
            <w:r w:rsidRPr="002C6A5E">
              <w:rPr>
                <w:sz w:val="14"/>
              </w:rPr>
              <w:t xml:space="preserve">питания, </w:t>
            </w:r>
            <w:proofErr w:type="gramStart"/>
            <w:r w:rsidRPr="002C6A5E">
              <w:rPr>
                <w:sz w:val="14"/>
              </w:rPr>
              <w:t>осуществляемых</w:t>
            </w:r>
            <w:proofErr w:type="gramEnd"/>
            <w:r w:rsidRPr="002C6A5E">
              <w:rPr>
                <w:sz w:val="14"/>
              </w:rPr>
              <w:t xml:space="preserve"> через       </w:t>
            </w:r>
          </w:p>
          <w:p w:rsidR="002C6A5E" w:rsidRPr="002C6A5E" w:rsidRDefault="002C6A5E">
            <w:pPr>
              <w:pStyle w:val="ConsPlusNonformat"/>
            </w:pPr>
            <w:r w:rsidRPr="002C6A5E">
              <w:rPr>
                <w:sz w:val="14"/>
              </w:rPr>
              <w:t xml:space="preserve">объекты организации </w:t>
            </w:r>
            <w:proofErr w:type="gramStart"/>
            <w:r w:rsidRPr="002C6A5E">
              <w:rPr>
                <w:sz w:val="14"/>
              </w:rPr>
              <w:t>общественного</w:t>
            </w:r>
            <w:proofErr w:type="gramEnd"/>
            <w:r w:rsidRPr="002C6A5E">
              <w:rPr>
                <w:sz w:val="14"/>
              </w:rPr>
              <w:t xml:space="preserve">   </w:t>
            </w:r>
          </w:p>
          <w:p w:rsidR="002C6A5E" w:rsidRPr="002C6A5E" w:rsidRDefault="002C6A5E">
            <w:pPr>
              <w:pStyle w:val="ConsPlusNonformat"/>
            </w:pPr>
            <w:r w:rsidRPr="002C6A5E">
              <w:rPr>
                <w:sz w:val="14"/>
              </w:rPr>
              <w:t>питания с площадью зала обслуживания</w:t>
            </w:r>
          </w:p>
          <w:p w:rsidR="002C6A5E" w:rsidRPr="002C6A5E" w:rsidRDefault="002C6A5E">
            <w:pPr>
              <w:pStyle w:val="ConsPlusNonformat"/>
            </w:pPr>
            <w:r w:rsidRPr="002C6A5E">
              <w:rPr>
                <w:sz w:val="14"/>
              </w:rPr>
              <w:t xml:space="preserve">посетителей не более 150 кв. м </w:t>
            </w:r>
            <w:proofErr w:type="gramStart"/>
            <w:r w:rsidRPr="002C6A5E">
              <w:rPr>
                <w:sz w:val="14"/>
              </w:rPr>
              <w:t>по</w:t>
            </w:r>
            <w:proofErr w:type="gramEnd"/>
            <w:r w:rsidRPr="002C6A5E">
              <w:rPr>
                <w:sz w:val="14"/>
              </w:rPr>
              <w:t xml:space="preserve">   </w:t>
            </w:r>
          </w:p>
          <w:p w:rsidR="002C6A5E" w:rsidRPr="002C6A5E" w:rsidRDefault="002C6A5E">
            <w:pPr>
              <w:pStyle w:val="ConsPlusNonformat"/>
            </w:pPr>
            <w:r w:rsidRPr="002C6A5E">
              <w:rPr>
                <w:sz w:val="14"/>
              </w:rPr>
              <w:t xml:space="preserve">каждому объекту организации         </w:t>
            </w:r>
          </w:p>
          <w:p w:rsidR="002C6A5E" w:rsidRPr="002C6A5E" w:rsidRDefault="002C6A5E">
            <w:pPr>
              <w:pStyle w:val="ConsPlusNonformat"/>
            </w:pPr>
            <w:r w:rsidRPr="002C6A5E">
              <w:rPr>
                <w:sz w:val="14"/>
              </w:rPr>
              <w:t xml:space="preserve">общественного питания               </w:t>
            </w:r>
          </w:p>
        </w:tc>
        <w:tc>
          <w:tcPr>
            <w:tcW w:w="1700" w:type="dxa"/>
            <w:tcBorders>
              <w:top w:val="nil"/>
            </w:tcBorders>
          </w:tcPr>
          <w:p w:rsidR="002C6A5E" w:rsidRPr="002C6A5E" w:rsidRDefault="002C6A5E">
            <w:pPr>
              <w:pStyle w:val="ConsPlusNonformat"/>
            </w:pPr>
            <w:r w:rsidRPr="002C6A5E">
              <w:rPr>
                <w:sz w:val="14"/>
              </w:rPr>
              <w:lastRenderedPageBreak/>
              <w:t xml:space="preserve">до 12000.0 руб.   </w:t>
            </w:r>
          </w:p>
          <w:p w:rsidR="002C6A5E" w:rsidRPr="002C6A5E" w:rsidRDefault="002C6A5E">
            <w:pPr>
              <w:pStyle w:val="ConsPlusNonformat"/>
            </w:pPr>
            <w:r w:rsidRPr="002C6A5E">
              <w:rPr>
                <w:sz w:val="14"/>
              </w:rPr>
              <w:t xml:space="preserve">включительно      </w:t>
            </w:r>
          </w:p>
        </w:tc>
        <w:tc>
          <w:tcPr>
            <w:tcW w:w="1190" w:type="dxa"/>
            <w:tcBorders>
              <w:top w:val="nil"/>
            </w:tcBorders>
          </w:tcPr>
          <w:p w:rsidR="002C6A5E" w:rsidRPr="002C6A5E" w:rsidRDefault="002C6A5E">
            <w:pPr>
              <w:pStyle w:val="ConsPlusNonformat"/>
            </w:pPr>
            <w:r w:rsidRPr="002C6A5E">
              <w:rPr>
                <w:sz w:val="14"/>
              </w:rPr>
              <w:t xml:space="preserve">    1.6     </w:t>
            </w:r>
          </w:p>
        </w:tc>
        <w:tc>
          <w:tcPr>
            <w:tcW w:w="1615" w:type="dxa"/>
            <w:tcBorders>
              <w:top w:val="nil"/>
            </w:tcBorders>
          </w:tcPr>
          <w:p w:rsidR="002C6A5E" w:rsidRPr="002C6A5E" w:rsidRDefault="002C6A5E">
            <w:pPr>
              <w:pStyle w:val="ConsPlusNonformat"/>
            </w:pPr>
            <w:r w:rsidRPr="002C6A5E">
              <w:rPr>
                <w:sz w:val="14"/>
              </w:rPr>
              <w:t xml:space="preserve">до 9000.0 руб.   </w:t>
            </w:r>
          </w:p>
          <w:p w:rsidR="002C6A5E" w:rsidRPr="002C6A5E" w:rsidRDefault="002C6A5E">
            <w:pPr>
              <w:pStyle w:val="ConsPlusNonformat"/>
            </w:pPr>
            <w:r w:rsidRPr="002C6A5E">
              <w:rPr>
                <w:sz w:val="14"/>
              </w:rPr>
              <w:t xml:space="preserve">включительно     </w:t>
            </w:r>
          </w:p>
        </w:tc>
        <w:tc>
          <w:tcPr>
            <w:tcW w:w="1190" w:type="dxa"/>
            <w:tcBorders>
              <w:top w:val="nil"/>
            </w:tcBorders>
          </w:tcPr>
          <w:p w:rsidR="002C6A5E" w:rsidRPr="002C6A5E" w:rsidRDefault="002C6A5E">
            <w:pPr>
              <w:pStyle w:val="ConsPlusNonformat"/>
            </w:pPr>
            <w:r w:rsidRPr="002C6A5E">
              <w:rPr>
                <w:sz w:val="14"/>
              </w:rPr>
              <w:t xml:space="preserve">    1.6     </w:t>
            </w:r>
          </w:p>
        </w:tc>
      </w:tr>
      <w:tr w:rsidR="002C6A5E" w:rsidRPr="002C6A5E">
        <w:tc>
          <w:tcPr>
            <w:tcW w:w="3145" w:type="dxa"/>
            <w:vMerge/>
            <w:tcBorders>
              <w:top w:val="nil"/>
            </w:tcBorders>
          </w:tcPr>
          <w:p w:rsidR="002C6A5E" w:rsidRPr="002C6A5E" w:rsidRDefault="002C6A5E"/>
        </w:tc>
        <w:tc>
          <w:tcPr>
            <w:tcW w:w="1700" w:type="dxa"/>
            <w:tcBorders>
              <w:top w:val="nil"/>
            </w:tcBorders>
          </w:tcPr>
          <w:p w:rsidR="002C6A5E" w:rsidRPr="002C6A5E" w:rsidRDefault="002C6A5E">
            <w:pPr>
              <w:pStyle w:val="ConsPlusNonformat"/>
            </w:pPr>
            <w:r w:rsidRPr="002C6A5E">
              <w:rPr>
                <w:sz w:val="14"/>
              </w:rPr>
              <w:t>свыше 12000.0 руб.</w:t>
            </w:r>
          </w:p>
        </w:tc>
        <w:tc>
          <w:tcPr>
            <w:tcW w:w="1190" w:type="dxa"/>
            <w:tcBorders>
              <w:top w:val="nil"/>
            </w:tcBorders>
          </w:tcPr>
          <w:p w:rsidR="002C6A5E" w:rsidRPr="002C6A5E" w:rsidRDefault="002C6A5E">
            <w:pPr>
              <w:pStyle w:val="ConsPlusNonformat"/>
            </w:pPr>
            <w:r w:rsidRPr="002C6A5E">
              <w:rPr>
                <w:sz w:val="14"/>
              </w:rPr>
              <w:t xml:space="preserve">    1       </w:t>
            </w:r>
          </w:p>
        </w:tc>
        <w:tc>
          <w:tcPr>
            <w:tcW w:w="1615" w:type="dxa"/>
            <w:tcBorders>
              <w:top w:val="nil"/>
            </w:tcBorders>
          </w:tcPr>
          <w:p w:rsidR="002C6A5E" w:rsidRPr="002C6A5E" w:rsidRDefault="002C6A5E">
            <w:pPr>
              <w:pStyle w:val="ConsPlusNonformat"/>
            </w:pPr>
            <w:r w:rsidRPr="002C6A5E">
              <w:rPr>
                <w:sz w:val="14"/>
              </w:rPr>
              <w:t>свыше 9000.0 руб.</w:t>
            </w:r>
          </w:p>
        </w:tc>
        <w:tc>
          <w:tcPr>
            <w:tcW w:w="1190" w:type="dxa"/>
            <w:tcBorders>
              <w:top w:val="nil"/>
            </w:tcBorders>
          </w:tcPr>
          <w:p w:rsidR="002C6A5E" w:rsidRPr="002C6A5E" w:rsidRDefault="002C6A5E">
            <w:pPr>
              <w:pStyle w:val="ConsPlusNonformat"/>
            </w:pPr>
            <w:r w:rsidRPr="002C6A5E">
              <w:rPr>
                <w:sz w:val="14"/>
              </w:rPr>
              <w:t xml:space="preserve">    1       </w:t>
            </w:r>
          </w:p>
        </w:tc>
      </w:tr>
      <w:tr w:rsidR="002C6A5E" w:rsidRPr="002C6A5E">
        <w:trPr>
          <w:trHeight w:val="188"/>
        </w:trPr>
        <w:tc>
          <w:tcPr>
            <w:tcW w:w="3230" w:type="dxa"/>
            <w:vMerge w:val="restart"/>
            <w:tcBorders>
              <w:top w:val="nil"/>
            </w:tcBorders>
          </w:tcPr>
          <w:p w:rsidR="002C6A5E" w:rsidRPr="002C6A5E" w:rsidRDefault="002C6A5E">
            <w:pPr>
              <w:pStyle w:val="ConsPlusNonformat"/>
            </w:pPr>
            <w:r w:rsidRPr="002C6A5E">
              <w:rPr>
                <w:sz w:val="14"/>
              </w:rPr>
              <w:lastRenderedPageBreak/>
              <w:t xml:space="preserve">Остальные виды </w:t>
            </w:r>
            <w:proofErr w:type="gramStart"/>
            <w:r w:rsidRPr="002C6A5E">
              <w:rPr>
                <w:sz w:val="14"/>
              </w:rPr>
              <w:t>предпринимательской</w:t>
            </w:r>
            <w:proofErr w:type="gramEnd"/>
            <w:r w:rsidRPr="002C6A5E">
              <w:rPr>
                <w:sz w:val="14"/>
              </w:rPr>
              <w:t xml:space="preserve">  </w:t>
            </w:r>
          </w:p>
          <w:p w:rsidR="002C6A5E" w:rsidRPr="002C6A5E" w:rsidRDefault="002C6A5E">
            <w:pPr>
              <w:pStyle w:val="ConsPlusNonformat"/>
            </w:pPr>
            <w:r w:rsidRPr="002C6A5E">
              <w:rPr>
                <w:sz w:val="14"/>
              </w:rPr>
              <w:t>деятельности, переведенные на уплату</w:t>
            </w:r>
          </w:p>
          <w:p w:rsidR="002C6A5E" w:rsidRPr="002C6A5E" w:rsidRDefault="002C6A5E">
            <w:pPr>
              <w:pStyle w:val="ConsPlusNonformat"/>
            </w:pPr>
            <w:r w:rsidRPr="002C6A5E">
              <w:rPr>
                <w:sz w:val="14"/>
              </w:rPr>
              <w:t xml:space="preserve">единого налога на вмененный доход   </w:t>
            </w:r>
          </w:p>
        </w:tc>
        <w:tc>
          <w:tcPr>
            <w:tcW w:w="1700" w:type="dxa"/>
            <w:tcBorders>
              <w:top w:val="nil"/>
            </w:tcBorders>
          </w:tcPr>
          <w:p w:rsidR="002C6A5E" w:rsidRPr="002C6A5E" w:rsidRDefault="002C6A5E">
            <w:pPr>
              <w:pStyle w:val="ConsPlusNonformat"/>
            </w:pPr>
            <w:r w:rsidRPr="002C6A5E">
              <w:rPr>
                <w:sz w:val="14"/>
              </w:rPr>
              <w:t xml:space="preserve">до 9000.0 руб.    </w:t>
            </w:r>
          </w:p>
          <w:p w:rsidR="002C6A5E" w:rsidRPr="002C6A5E" w:rsidRDefault="002C6A5E">
            <w:pPr>
              <w:pStyle w:val="ConsPlusNonformat"/>
            </w:pPr>
            <w:r w:rsidRPr="002C6A5E">
              <w:rPr>
                <w:sz w:val="14"/>
              </w:rPr>
              <w:t xml:space="preserve">включительно      </w:t>
            </w:r>
          </w:p>
        </w:tc>
        <w:tc>
          <w:tcPr>
            <w:tcW w:w="1190" w:type="dxa"/>
            <w:tcBorders>
              <w:top w:val="nil"/>
            </w:tcBorders>
          </w:tcPr>
          <w:p w:rsidR="002C6A5E" w:rsidRPr="002C6A5E" w:rsidRDefault="002C6A5E">
            <w:pPr>
              <w:pStyle w:val="ConsPlusNonformat"/>
            </w:pPr>
            <w:r w:rsidRPr="002C6A5E">
              <w:rPr>
                <w:sz w:val="14"/>
              </w:rPr>
              <w:t xml:space="preserve">    1.6     </w:t>
            </w:r>
          </w:p>
        </w:tc>
        <w:tc>
          <w:tcPr>
            <w:tcW w:w="1615" w:type="dxa"/>
            <w:tcBorders>
              <w:top w:val="nil"/>
            </w:tcBorders>
          </w:tcPr>
          <w:p w:rsidR="002C6A5E" w:rsidRPr="002C6A5E" w:rsidRDefault="002C6A5E">
            <w:pPr>
              <w:pStyle w:val="ConsPlusNonformat"/>
            </w:pPr>
            <w:r w:rsidRPr="002C6A5E">
              <w:rPr>
                <w:sz w:val="14"/>
              </w:rPr>
              <w:t xml:space="preserve">до 9000.0 руб.   </w:t>
            </w:r>
          </w:p>
          <w:p w:rsidR="002C6A5E" w:rsidRPr="002C6A5E" w:rsidRDefault="002C6A5E">
            <w:pPr>
              <w:pStyle w:val="ConsPlusNonformat"/>
            </w:pPr>
            <w:r w:rsidRPr="002C6A5E">
              <w:rPr>
                <w:sz w:val="14"/>
              </w:rPr>
              <w:t xml:space="preserve">включительно     </w:t>
            </w:r>
          </w:p>
        </w:tc>
        <w:tc>
          <w:tcPr>
            <w:tcW w:w="1190" w:type="dxa"/>
            <w:tcBorders>
              <w:top w:val="nil"/>
            </w:tcBorders>
          </w:tcPr>
          <w:p w:rsidR="002C6A5E" w:rsidRPr="002C6A5E" w:rsidRDefault="002C6A5E">
            <w:pPr>
              <w:pStyle w:val="ConsPlusNonformat"/>
            </w:pPr>
            <w:r w:rsidRPr="002C6A5E">
              <w:rPr>
                <w:sz w:val="14"/>
              </w:rPr>
              <w:t xml:space="preserve">    1.6     </w:t>
            </w:r>
          </w:p>
        </w:tc>
      </w:tr>
      <w:tr w:rsidR="002C6A5E" w:rsidRPr="002C6A5E">
        <w:tc>
          <w:tcPr>
            <w:tcW w:w="3145" w:type="dxa"/>
            <w:vMerge/>
            <w:tcBorders>
              <w:top w:val="nil"/>
            </w:tcBorders>
          </w:tcPr>
          <w:p w:rsidR="002C6A5E" w:rsidRPr="002C6A5E" w:rsidRDefault="002C6A5E"/>
        </w:tc>
        <w:tc>
          <w:tcPr>
            <w:tcW w:w="1700" w:type="dxa"/>
            <w:tcBorders>
              <w:top w:val="nil"/>
            </w:tcBorders>
          </w:tcPr>
          <w:p w:rsidR="002C6A5E" w:rsidRPr="002C6A5E" w:rsidRDefault="002C6A5E">
            <w:pPr>
              <w:pStyle w:val="ConsPlusNonformat"/>
            </w:pPr>
            <w:r w:rsidRPr="002C6A5E">
              <w:rPr>
                <w:sz w:val="14"/>
              </w:rPr>
              <w:t xml:space="preserve">свыше 9000.0 руб. </w:t>
            </w:r>
          </w:p>
        </w:tc>
        <w:tc>
          <w:tcPr>
            <w:tcW w:w="1190" w:type="dxa"/>
            <w:tcBorders>
              <w:top w:val="nil"/>
            </w:tcBorders>
          </w:tcPr>
          <w:p w:rsidR="002C6A5E" w:rsidRPr="002C6A5E" w:rsidRDefault="002C6A5E">
            <w:pPr>
              <w:pStyle w:val="ConsPlusNonformat"/>
            </w:pPr>
            <w:r w:rsidRPr="002C6A5E">
              <w:rPr>
                <w:sz w:val="14"/>
              </w:rPr>
              <w:t xml:space="preserve">    1       </w:t>
            </w:r>
          </w:p>
        </w:tc>
        <w:tc>
          <w:tcPr>
            <w:tcW w:w="1615" w:type="dxa"/>
            <w:tcBorders>
              <w:top w:val="nil"/>
            </w:tcBorders>
          </w:tcPr>
          <w:p w:rsidR="002C6A5E" w:rsidRPr="002C6A5E" w:rsidRDefault="002C6A5E">
            <w:pPr>
              <w:pStyle w:val="ConsPlusNonformat"/>
            </w:pPr>
            <w:r w:rsidRPr="002C6A5E">
              <w:rPr>
                <w:sz w:val="14"/>
              </w:rPr>
              <w:t>свыше 9000.0 руб.</w:t>
            </w:r>
          </w:p>
        </w:tc>
        <w:tc>
          <w:tcPr>
            <w:tcW w:w="1190" w:type="dxa"/>
            <w:tcBorders>
              <w:top w:val="nil"/>
            </w:tcBorders>
          </w:tcPr>
          <w:p w:rsidR="002C6A5E" w:rsidRPr="002C6A5E" w:rsidRDefault="002C6A5E">
            <w:pPr>
              <w:pStyle w:val="ConsPlusNonformat"/>
            </w:pPr>
            <w:r w:rsidRPr="002C6A5E">
              <w:rPr>
                <w:sz w:val="14"/>
              </w:rPr>
              <w:t xml:space="preserve">    1       </w:t>
            </w:r>
          </w:p>
        </w:tc>
      </w:tr>
    </w:tbl>
    <w:p w:rsidR="002C6A5E" w:rsidRPr="002C6A5E" w:rsidRDefault="002C6A5E">
      <w:pPr>
        <w:pStyle w:val="ConsPlusNormal"/>
        <w:jc w:val="both"/>
      </w:pPr>
    </w:p>
    <w:p w:rsidR="002C6A5E" w:rsidRPr="002C6A5E" w:rsidRDefault="002C6A5E">
      <w:pPr>
        <w:pStyle w:val="ConsPlusNormal"/>
        <w:jc w:val="both"/>
      </w:pPr>
    </w:p>
    <w:p w:rsidR="002C6A5E" w:rsidRPr="002C6A5E" w:rsidRDefault="002C6A5E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F110F6" w:rsidRPr="002C6A5E" w:rsidRDefault="002C6A5E"/>
    <w:sectPr w:rsidR="00F110F6" w:rsidRPr="002C6A5E" w:rsidSect="00C32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A5E"/>
    <w:rsid w:val="002C6A5E"/>
    <w:rsid w:val="00711A2E"/>
    <w:rsid w:val="00E3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6A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C6A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C6A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C6A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6A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C6A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C6A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C6A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60CF8467D9F32E4EF904DBA094FFA321671D0132E5714B23128B0EAD412FED8EE1C5CBE3BDFC31498B17VFa2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960CF8467D9F32E4EF904DBA094FFA321671D0132E5714B23128B0EAD412FEDV8aE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960CF8467D9F32E4EF904DBA094FFA321671D0132E5774623128B0EAD412FED8EE1C5CBE3BDFC314A8B11VFa9M" TargetMode="External"/><Relationship Id="rId5" Type="http://schemas.openxmlformats.org/officeDocument/2006/relationships/hyperlink" Target="consultantplus://offline/ref=A960CF8467D9F32E4EF91AD6B6F8A1A7256F42043CE77E19784DD053FA4825BAC9AE9C89A7B3FA33V4aC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Семенова Алёна Алексеевна</cp:lastModifiedBy>
  <cp:revision>1</cp:revision>
  <dcterms:created xsi:type="dcterms:W3CDTF">2018-04-11T12:26:00Z</dcterms:created>
  <dcterms:modified xsi:type="dcterms:W3CDTF">2018-04-11T12:27:00Z</dcterms:modified>
</cp:coreProperties>
</file>